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527800"/>
          <w:sz w:val="16"/>
        </w:rPr>
        <w:t>THE COMPLETED EXAMPLE</w:t>
      </w:r>
    </w:p>
    <w:p>
      <w:r>
        <w:rPr>
          <w:b/>
          <w:sz w:val="52"/>
        </w:rPr>
        <w:t>FieldArc, complete</w:t>
      </w:r>
    </w:p>
    <w:p>
      <w:pPr>
        <w:spacing w:after="160"/>
      </w:pPr>
      <w:r>
        <w:rPr>
          <w:i w:val="0"/>
          <w:color w:val="4B5C50"/>
          <w:sz w:val="22"/>
        </w:rPr>
        <w:t>A fictional nature restoration and biodiversity intelligence platform, answered at every decision. Read a section after you have drafted yours, and compare the level of detail. Each decision shows FieldArc's confidence and basis. A claim about the market shows its evidence and next test. A founder choice shows its rationale and trade-off, and what would make FieldArc revisit it.</w:t>
      </w:r>
    </w:p>
    <w:p>
      <w:pPr>
        <w:spacing w:after="320"/>
      </w:pPr>
      <w:r>
        <w:rPr>
          <w:i w:val="0"/>
          <w:color w:val="4B5C50"/>
          <w:sz w:val="18"/>
        </w:rPr>
        <w:t>Written by Aaron C. Leaman, published by Brighter Future. Free at brandstrategy.brighterfuture.studio</w:t>
      </w:r>
    </w:p>
    <w:p>
      <w:r>
        <w:br w:type="page"/>
      </w:r>
    </w:p>
    <w:p>
      <w:pPr>
        <w:spacing w:after="40"/>
      </w:pPr>
      <w:r>
        <w:rPr>
          <w:b/>
          <w:color w:val="527800"/>
          <w:sz w:val="16"/>
        </w:rPr>
        <w:t>STAGE 1 · ORIENTATION AND FOUNDATION</w:t>
      </w:r>
    </w:p>
    <w:p>
      <w:r>
        <w:rPr>
          <w:b/>
          <w:sz w:val="30"/>
        </w:rPr>
        <w:t>Structure and offers</w:t>
      </w:r>
    </w:p>
    <w:p>
      <w:pPr>
        <w:spacing w:after="40"/>
      </w:pPr>
      <w:r>
        <w:rPr>
          <w:b/>
          <w:color w:val="4B5C50"/>
          <w:sz w:val="16"/>
        </w:rPr>
        <w:t>FIELDARC ANSWER</w:t>
      </w:r>
    </w:p>
    <w:p>
      <w:pPr>
        <w:spacing w:after="160"/>
      </w:pPr>
      <w:r>
        <w:rPr>
          <w:i w:val="0"/>
          <w:color w:val="16271B"/>
          <w:sz w:val="22"/>
        </w:rPr>
        <w:t>Four functions: restoration science, landowner partnerships, data and verification, commercial partnerships. Brand strategy sits between all four, because the company's job is translation: science into trust, trust into adoption. The founder owns the strategy document. Offers are a ladder of three: the land assessment first, because it turns a sceptical landowner's own ground into evidence; then the restoration plan; then the commercial pathway that funds the work. One name, FieldArc, carries all three: a branded house. Condition to revisit: an offer for a genuinely different audience, such as smallholders, might need an endorsed name.</w:t>
      </w:r>
    </w:p>
    <w:p>
      <w:pPr>
        <w:spacing w:after="120"/>
      </w:pPr>
      <w:r>
        <w:rPr>
          <w:i w:val="0"/>
          <w:color w:val="4B5C50"/>
          <w:sz w:val="18"/>
        </w:rPr>
        <w:t>Confidence 8 of 10. Basis: Founder choice. Rationale and trade-off: Four functions, one owner. Both completed assessments came in through the land assessment, and both landowners stayed on into planning.</w:t>
      </w:r>
    </w:p>
    <w:p>
      <w:pPr>
        <w:spacing w:after="80"/>
      </w:pPr>
      <w:r>
        <w:rPr>
          <w:b/>
          <w:sz w:val="20"/>
        </w:rPr>
        <w:t xml:space="preserve">Why this works. </w:t>
      </w:r>
      <w:r>
        <w:rPr>
          <w:sz w:val="20"/>
        </w:rPr>
        <w:t>It names the translation problem the structure exists to solve and gives brand strategy a seat between the functions, where it can hear all four. The ladder is decided, with a front door chosen for belief, and one name concentrates trust where belief is the central challenge. The decision carries its condition.</w:t>
      </w:r>
    </w:p>
    <w:p>
      <w:r>
        <w:rPr>
          <w:b/>
          <w:sz w:val="20"/>
        </w:rPr>
        <w:t xml:space="preserve">Your turn. </w:t>
      </w:r>
      <w:r>
        <w:rPr>
          <w:color w:val="4B5C50"/>
          <w:sz w:val="20"/>
        </w:rPr>
        <w:t>Describe the functions as they are and what must travel between them, then decide the front door before deciding how many names. Most confusion starts in that first step.</w:t>
      </w:r>
    </w:p>
    <w:p/>
    <w:p>
      <w:r>
        <w:br w:type="page"/>
      </w:r>
    </w:p>
    <w:p>
      <w:pPr>
        <w:spacing w:after="40"/>
      </w:pPr>
      <w:r>
        <w:rPr>
          <w:b/>
          <w:color w:val="527800"/>
          <w:sz w:val="16"/>
        </w:rPr>
        <w:t>STAGE 2 · BRAND ESSENCE</w:t>
      </w:r>
    </w:p>
    <w:p>
      <w:r>
        <w:rPr>
          <w:b/>
          <w:sz w:val="30"/>
        </w:rPr>
        <w:t>Purpose</w:t>
      </w:r>
    </w:p>
    <w:p>
      <w:pPr>
        <w:spacing w:after="40"/>
      </w:pPr>
      <w:r>
        <w:rPr>
          <w:b/>
          <w:color w:val="4B5C50"/>
          <w:sz w:val="16"/>
        </w:rPr>
        <w:t>FIELDARC ANSWER</w:t>
      </w:r>
    </w:p>
    <w:p>
      <w:pPr>
        <w:spacing w:after="160"/>
      </w:pPr>
      <w:r>
        <w:rPr>
          <w:i w:val="0"/>
          <w:color w:val="16271B"/>
          <w:sz w:val="22"/>
        </w:rPr>
        <w:t>To help degraded land become living infrastructure again, so ecological recovery and economic value can work together.</w:t>
      </w:r>
    </w:p>
    <w:p>
      <w:pPr>
        <w:spacing w:after="120"/>
      </w:pPr>
      <w:r>
        <w:rPr>
          <w:i w:val="0"/>
          <w:color w:val="4B5C50"/>
          <w:sz w:val="18"/>
        </w:rPr>
        <w:t>Confidence 9 of 10. Basis: Founder choice. Rationale and trade-off: Three years of turning down work that treats land as a carbon commodity.</w:t>
      </w:r>
    </w:p>
    <w:p>
      <w:pPr>
        <w:spacing w:after="80"/>
      </w:pPr>
      <w:r>
        <w:rPr>
          <w:b/>
          <w:sz w:val="20"/>
        </w:rPr>
        <w:t xml:space="preserve">Why this works. </w:t>
      </w:r>
      <w:r>
        <w:rPr>
          <w:sz w:val="20"/>
        </w:rPr>
        <w:t>Every word earns its place. Degraded land names a specific territory, far smaller than the whole planet. Living infrastructure reframes the entire category, which changes who should pay and why. And the final clause names the real tension FieldArc exists to resolve: the false choice between recovery and value. It moves you and instructs you at once.</w:t>
      </w:r>
    </w:p>
    <w:p>
      <w:r>
        <w:rPr>
          <w:b/>
          <w:sz w:val="20"/>
        </w:rPr>
        <w:t xml:space="preserve">Your turn. </w:t>
      </w:r>
      <w:r>
        <w:rPr>
          <w:color w:val="4B5C50"/>
          <w:sz w:val="20"/>
        </w:rPr>
        <w:t>Write the version that is too big first, then cut until the sentence excludes things and could guide a real decision. If your purpose could belong to ten other companies, keep cutting.</w:t>
      </w:r>
    </w:p>
    <w:p/>
    <w:p>
      <w:r>
        <w:rPr>
          <w:b/>
          <w:sz w:val="30"/>
        </w:rPr>
        <w:t>Mission</w:t>
      </w:r>
    </w:p>
    <w:p>
      <w:pPr>
        <w:spacing w:after="40"/>
      </w:pPr>
      <w:r>
        <w:rPr>
          <w:b/>
          <w:color w:val="4B5C50"/>
          <w:sz w:val="16"/>
        </w:rPr>
        <w:t>FIELDARC ANSWER</w:t>
      </w:r>
    </w:p>
    <w:p>
      <w:pPr>
        <w:spacing w:after="160"/>
      </w:pPr>
      <w:r>
        <w:rPr>
          <w:i w:val="0"/>
          <w:color w:val="16271B"/>
          <w:sz w:val="22"/>
        </w:rPr>
        <w:t>To equip landowners, estate managers and project developers with the data, planning tools and commercial pathways needed to restore degraded land at scale.</w:t>
      </w:r>
    </w:p>
    <w:p>
      <w:pPr>
        <w:spacing w:after="120"/>
      </w:pPr>
      <w:r>
        <w:rPr>
          <w:i w:val="0"/>
          <w:color w:val="4B5C50"/>
          <w:sz w:val="18"/>
        </w:rPr>
        <w:t>Confidence 8 of 10. Basis: Founder choice.</w:t>
      </w:r>
    </w:p>
    <w:p>
      <w:pPr>
        <w:spacing w:after="80"/>
      </w:pPr>
      <w:r>
        <w:rPr>
          <w:b/>
          <w:sz w:val="20"/>
        </w:rPr>
        <w:t xml:space="preserve">Why this works. </w:t>
      </w:r>
      <w:r>
        <w:rPr>
          <w:sz w:val="20"/>
        </w:rPr>
        <w:t>The spine of a mission is its verb, and equip means practical enablement, which is exactly what the platform does. Ask how of the purpose and you arrive here; ask how of this mission and you arrive at FieldArc's actual product roadmap. The chain from purpose to mission to operations holds.</w:t>
      </w:r>
    </w:p>
    <w:p>
      <w:r>
        <w:rPr>
          <w:b/>
          <w:sz w:val="20"/>
        </w:rPr>
        <w:t xml:space="preserve">Your turn. </w:t>
      </w:r>
      <w:r>
        <w:rPr>
          <w:color w:val="4B5C50"/>
          <w:sz w:val="20"/>
        </w:rPr>
        <w:t>Audit your nouns and your verb. Vague nouns make vague missions. Then run the chain test: does asking how connect your purpose to your mission, and your mission to what you actually do?</w:t>
      </w:r>
    </w:p>
    <w:p/>
    <w:p>
      <w:r>
        <w:rPr>
          <w:b/>
          <w:sz w:val="30"/>
        </w:rPr>
        <w:t>Vision</w:t>
      </w:r>
    </w:p>
    <w:p>
      <w:pPr>
        <w:spacing w:after="40"/>
      </w:pPr>
      <w:r>
        <w:rPr>
          <w:b/>
          <w:color w:val="4B5C50"/>
          <w:sz w:val="16"/>
        </w:rPr>
        <w:t>FIELDARC ANSWER</w:t>
      </w:r>
    </w:p>
    <w:p>
      <w:pPr>
        <w:spacing w:after="160"/>
      </w:pPr>
      <w:r>
        <w:rPr>
          <w:i w:val="0"/>
          <w:color w:val="16271B"/>
          <w:sz w:val="22"/>
        </w:rPr>
        <w:t>A future where restored landscapes are recognised as essential infrastructure, valued for biodiversity, climate resilience, food security and long term prosperity.</w:t>
      </w:r>
    </w:p>
    <w:p>
      <w:pPr>
        <w:spacing w:after="120"/>
      </w:pPr>
      <w:r>
        <w:rPr>
          <w:i w:val="0"/>
          <w:color w:val="4B5C50"/>
          <w:sz w:val="18"/>
        </w:rPr>
        <w:t>Confidence 6 of 10. Basis: Supported. Evidence: Two policy consultations point this way; nobody has committed. Next test: Ask three agencies whether infrastructure framing changes their funding rules.</w:t>
      </w:r>
    </w:p>
    <w:p>
      <w:pPr>
        <w:spacing w:after="80"/>
      </w:pPr>
      <w:r>
        <w:rPr>
          <w:b/>
          <w:sz w:val="20"/>
        </w:rPr>
        <w:t xml:space="preserve">Why this works. </w:t>
      </w:r>
      <w:r>
        <w:rPr>
          <w:sz w:val="20"/>
        </w:rPr>
        <w:t>The engine word is recognised. The vision asks the world to reclassify restored land, from charity project to essential infrastructure. That single perception shift drives real present decisions: rigorous measurement, investor-grade reporting, market education. A vision that changes this quarter's choices is doing its job.</w:t>
      </w:r>
    </w:p>
    <w:p>
      <w:r>
        <w:rPr>
          <w:b/>
          <w:sz w:val="20"/>
        </w:rPr>
        <w:t xml:space="preserve">Your turn. </w:t>
      </w:r>
      <w:r>
        <w:rPr>
          <w:color w:val="4B5C50"/>
          <w:sz w:val="20"/>
        </w:rPr>
        <w:t>Write the changed world and your company inside it as two pictures, then name one decision in the next ninety days your vision should influence. If you cannot, the vision is still decoration.</w:t>
      </w:r>
    </w:p>
    <w:p/>
    <w:p>
      <w:r>
        <w:rPr>
          <w:b/>
          <w:sz w:val="30"/>
        </w:rPr>
        <w:t>Values</w:t>
      </w:r>
    </w:p>
    <w:p>
      <w:pPr>
        <w:spacing w:after="40"/>
      </w:pPr>
      <w:r>
        <w:rPr>
          <w:b/>
          <w:color w:val="4B5C50"/>
          <w:sz w:val="16"/>
        </w:rPr>
        <w:t>FIELDARC ANSWER</w:t>
      </w:r>
    </w:p>
    <w:p>
      <w:pPr>
        <w:spacing w:after="160"/>
      </w:pPr>
      <w:r>
        <w:rPr>
          <w:i w:val="0"/>
          <w:color w:val="16271B"/>
          <w:sz w:val="22"/>
        </w:rPr>
        <w:t>Ecological honesty: describe complexity as it is; refuse to simplify ecology to make the product look cleaner. Practical stewardship: design around the landowner's constraints; refuse to treat land as a resource to be acquired. Evidence before claims: no outcome claim without a measurement behind it; refuse to match an unprovable competitor number. Long term trust: optimise for the ten-year relationship; refuse deals that close faster by overpromising. Shared value with landowners: structure so the landowner genuinely wins; refuse extractive structures.</w:t>
      </w:r>
    </w:p>
    <w:p>
      <w:pPr>
        <w:spacing w:after="120"/>
      </w:pPr>
      <w:r>
        <w:rPr>
          <w:i w:val="0"/>
          <w:color w:val="4B5C50"/>
          <w:sz w:val="18"/>
        </w:rPr>
        <w:t>Confidence 8 of 10. Basis: Observed. Evidence: We have refused two deals on evidence grounds, at a cost.</w:t>
      </w:r>
    </w:p>
    <w:p>
      <w:pPr>
        <w:spacing w:after="80"/>
      </w:pPr>
      <w:r>
        <w:rPr>
          <w:b/>
          <w:sz w:val="20"/>
        </w:rPr>
        <w:t xml:space="preserve">Why this works. </w:t>
      </w:r>
      <w:r>
        <w:rPr>
          <w:sz w:val="20"/>
        </w:rPr>
        <w:t>None of these would survive on a generic culture page, which is the point. Evidence before claims commits FieldArc to saying we do not know yet in sales conversations where rivals will claim more. Shared value with landowners rejects the extractive deal structure that would close faster. Each value creates a real choice, and a competitor could legitimately choose the opposite. That is what makes each one a position.</w:t>
      </w:r>
    </w:p>
    <w:p>
      <w:r>
        <w:rPr>
          <w:b/>
          <w:sz w:val="20"/>
        </w:rPr>
        <w:t xml:space="preserve">Your turn. </w:t>
      </w:r>
      <w:r>
        <w:rPr>
          <w:color w:val="4B5C50"/>
          <w:sz w:val="20"/>
        </w:rPr>
        <w:t>Start from refusals: name three things you would refuse to do even for money. Sharpen each value past its generic version and write the behaviour beside it. A value that has never cost you anything is still a preference.</w:t>
      </w:r>
    </w:p>
    <w:p/>
    <w:p>
      <w:r>
        <w:br w:type="page"/>
      </w:r>
    </w:p>
    <w:p>
      <w:pPr>
        <w:spacing w:after="40"/>
      </w:pPr>
      <w:r>
        <w:rPr>
          <w:b/>
          <w:color w:val="527800"/>
          <w:sz w:val="16"/>
        </w:rPr>
        <w:t>STAGE 3 · BRAND POSITIONING</w:t>
      </w:r>
    </w:p>
    <w:p>
      <w:r>
        <w:rPr>
          <w:b/>
          <w:sz w:val="30"/>
        </w:rPr>
        <w:t>Audience segmentation</w:t>
      </w:r>
    </w:p>
    <w:p>
      <w:pPr>
        <w:spacing w:after="40"/>
      </w:pPr>
      <w:r>
        <w:rPr>
          <w:b/>
          <w:color w:val="4B5C50"/>
          <w:sz w:val="16"/>
        </w:rPr>
        <w:t>FIELDARC ANSWER</w:t>
      </w:r>
    </w:p>
    <w:p>
      <w:pPr>
        <w:spacing w:after="160"/>
      </w:pPr>
      <w:r>
        <w:rPr>
          <w:i w:val="0"/>
          <w:color w:val="16271B"/>
          <w:sz w:val="22"/>
        </w:rPr>
        <w:t>The honest long list runs to landowners and estate managers, restoration project developers, corporate nature teams, investors and public agencies. FieldArc chooses one primary audience, landowners and estate managers responsible for degraded farmland, because they control the land every other audience cares about, they are the hardest to win and the most valuable to hold, and their needs keep the product practical. Project developers are secondary. Corporate buyers, investors and public agencies are influence audiences.</w:t>
      </w:r>
    </w:p>
    <w:p>
      <w:pPr>
        <w:spacing w:after="120"/>
      </w:pPr>
      <w:r>
        <w:rPr>
          <w:i w:val="0"/>
          <w:color w:val="4B5C50"/>
          <w:sz w:val="18"/>
        </w:rPr>
        <w:t>Confidence 7 of 10. Basis: Supported. Evidence: Landowners controlled the land in all four structured conversations and in both completed assessments. Next test: Check whether project developers sign in practice, or only advise.</w:t>
      </w:r>
    </w:p>
    <w:p>
      <w:pPr>
        <w:spacing w:after="80"/>
      </w:pPr>
      <w:r>
        <w:rPr>
          <w:b/>
          <w:sz w:val="20"/>
        </w:rPr>
        <w:t xml:space="preserve">Why this works. </w:t>
      </w:r>
      <w:r>
        <w:rPr>
          <w:sz w:val="20"/>
        </w:rPr>
        <w:t>The strength is the reasoning. Three explicit tests, dependency, leverage and discipline, justify the primary audience in the open, so the choice can be argued with, and it is held to one group across the tiers. The discomfort of choosing one group is the feeling of strategy happening. The decision immediately starts writing the voice: practical and grounded, because that is what landowners trust.</w:t>
      </w:r>
    </w:p>
    <w:p>
      <w:r>
        <w:rPr>
          <w:b/>
          <w:sz w:val="20"/>
        </w:rPr>
        <w:t xml:space="preserve">Your turn. </w:t>
      </w:r>
      <w:r>
        <w:rPr>
          <w:color w:val="4B5C50"/>
          <w:sz w:val="20"/>
        </w:rPr>
        <w:t>List every audience honestly, then choose one primary group and write down why as well as who. The reasoning is what you will defend to your team when someone wants to add a segment back.</w:t>
      </w:r>
    </w:p>
    <w:p/>
    <w:p>
      <w:r>
        <w:rPr>
          <w:b/>
          <w:sz w:val="30"/>
        </w:rPr>
        <w:t>Persona and offer</w:t>
      </w:r>
    </w:p>
    <w:p>
      <w:pPr>
        <w:spacing w:after="40"/>
      </w:pPr>
      <w:r>
        <w:rPr>
          <w:b/>
          <w:color w:val="4B5C50"/>
          <w:sz w:val="16"/>
        </w:rPr>
        <w:t>FIELDARC ANSWER</w:t>
      </w:r>
    </w:p>
    <w:p>
      <w:pPr>
        <w:spacing w:after="160"/>
      </w:pPr>
      <w:r>
        <w:rPr>
          <w:i w:val="0"/>
          <w:color w:val="16271B"/>
          <w:sz w:val="22"/>
        </w:rPr>
        <w:t>The person: an estate manager responsible for degraded farmland, under pressure to make it productive and future-proof as subsidies shift, wanting something credible while keeping control, doubting that restoration is affordable or real, deciding when she sees evidence on land like hers with a structure that keeps her in control. She hears about new schemes from her land agent, the rural press and neighbouring landowners. The offer against her: promise, turn the land into a measurable restoration project with a realistic route to funding; mechanism, assess, plan, open the commercial pathway; proof, two completed land assessments with measured baselines on comparable land, both landowners staying on into planning, and an explicit refusal to claim outcomes at scale; risk removal, the assessment stands alone, she keeps control at every stage, nothing committed beyond the phase in front of her; identity, an early steward of a new land economy; first step, an assessment of her land; price shape, a fixed fee for the assessment, then a share of the value the pathway creates. Value proposition: FieldArc helps landowners and estate managers turn degraded land into investable, measurable restoration projects by combining ecological intelligence, practical planning and credible commercial pathways.</w:t>
      </w:r>
    </w:p>
    <w:p>
      <w:pPr>
        <w:spacing w:after="120"/>
      </w:pPr>
      <w:r>
        <w:rPr>
          <w:i w:val="0"/>
          <w:color w:val="4B5C50"/>
          <w:sz w:val="18"/>
        </w:rPr>
        <w:t>Confidence 6 of 10. Basis: Observed. Evidence: Pressure and doubt from four landowner conversations. Identity line is assumed. Next test: Five structured interviews and two assessment pilots.</w:t>
      </w:r>
    </w:p>
    <w:p>
      <w:pPr>
        <w:spacing w:after="80"/>
      </w:pPr>
      <w:r>
        <w:rPr>
          <w:b/>
          <w:sz w:val="20"/>
        </w:rPr>
        <w:t xml:space="preserve">Why this works. </w:t>
      </w:r>
      <w:r>
        <w:rPr>
          <w:sz w:val="20"/>
        </w:rPr>
        <w:t>Every offer line answers a person line. The first step is an assessment because her decision moment is evidence on her own ground. The price shape has a fixed fee first because her doubt is about betting the farm. The proof claims only what two assessments can show and includes a refusal, which in a market allergic to overpromise is itself proof. The value proposition is what the pairing produces.</w:t>
      </w:r>
    </w:p>
    <w:p>
      <w:r>
        <w:rPr>
          <w:b/>
          <w:sz w:val="20"/>
        </w:rPr>
        <w:t xml:space="preserve">Your turn. </w:t>
      </w:r>
      <w:r>
        <w:rPr>
          <w:color w:val="4B5C50"/>
          <w:sz w:val="20"/>
        </w:rPr>
        <w:t>Build the person first, in their words. Then write the seven offer lines and, for each, point at the person line it answers. Any line with nothing to answer is the gap.</w:t>
      </w:r>
    </w:p>
    <w:p/>
    <w:p>
      <w:r>
        <w:rPr>
          <w:b/>
          <w:sz w:val="30"/>
        </w:rPr>
        <w:t>Competitor landscape</w:t>
      </w:r>
    </w:p>
    <w:p>
      <w:pPr>
        <w:spacing w:after="40"/>
      </w:pPr>
      <w:r>
        <w:rPr>
          <w:b/>
          <w:color w:val="4B5C50"/>
          <w:sz w:val="16"/>
        </w:rPr>
        <w:t>FIELDARC ANSWER</w:t>
      </w:r>
    </w:p>
    <w:p>
      <w:pPr>
        <w:spacing w:after="160"/>
      </w:pPr>
      <w:r>
        <w:rPr>
          <w:i w:val="0"/>
          <w:color w:val="16271B"/>
          <w:sz w:val="22"/>
        </w:rPr>
        <w:t>Direct: other restoration and nature-credit platforms. Indirect: ecological consultancies, carbon project developers, reporting and compliance tools, and the in-house team with a spreadsheet. Default behaviour: wait and see, which costs nothing today and has worked for years. And beneath all of it, the real competitor, doubt: the belief that nothing credible exists in this space.</w:t>
      </w:r>
    </w:p>
    <w:p>
      <w:pPr>
        <w:spacing w:after="120"/>
      </w:pPr>
      <w:r>
        <w:rPr>
          <w:i w:val="0"/>
          <w:color w:val="4B5C50"/>
          <w:sz w:val="18"/>
        </w:rPr>
        <w:t>Confidence 5 of 10. Basis: Supported. Evidence: Desk research plus sales notes. The doubt-is-the-competitor claim is inferred. Next test: Ask the next ten prospects what they would do instead.</w:t>
      </w:r>
    </w:p>
    <w:p>
      <w:pPr>
        <w:spacing w:after="80"/>
      </w:pPr>
      <w:r>
        <w:rPr>
          <w:b/>
          <w:sz w:val="20"/>
        </w:rPr>
        <w:t xml:space="preserve">Why this works. </w:t>
      </w:r>
      <w:r>
        <w:rPr>
          <w:sz w:val="20"/>
        </w:rPr>
        <w:t>The map goes four layers deep and lands on a strategic observation that reorganises everything: FieldArc's true competitor is inaction justified by doubt. So its first communication job is building belief that credible restoration is possible at all, and separating itself from rivals comes after. Many companies in young markets aim at the wrong enemy; this map names the right one.</w:t>
      </w:r>
    </w:p>
    <w:p>
      <w:r>
        <w:rPr>
          <w:b/>
          <w:sz w:val="20"/>
        </w:rPr>
        <w:t xml:space="preserve">Your turn. </w:t>
      </w:r>
      <w:r>
        <w:rPr>
          <w:color w:val="4B5C50"/>
          <w:sz w:val="20"/>
        </w:rPr>
        <w:t>Map past your direct rivals to indirect options, the customer's default of doing nothing, and the doubt underneath. Then find the gap: the place the market is under-serving the customer. That gap is where your position will sit.</w:t>
      </w:r>
    </w:p>
    <w:p/>
    <w:p>
      <w:r>
        <w:rPr>
          <w:b/>
          <w:sz w:val="30"/>
        </w:rPr>
        <w:t>Competitive advantage</w:t>
      </w:r>
    </w:p>
    <w:p>
      <w:pPr>
        <w:spacing w:after="40"/>
      </w:pPr>
      <w:r>
        <w:rPr>
          <w:b/>
          <w:color w:val="4B5C50"/>
          <w:sz w:val="16"/>
        </w:rPr>
        <w:t>FIELDARC ANSWER</w:t>
      </w:r>
    </w:p>
    <w:p>
      <w:pPr>
        <w:spacing w:after="160"/>
      </w:pPr>
      <w:r>
        <w:rPr>
          <w:i w:val="0"/>
          <w:color w:val="16271B"/>
          <w:sz w:val="22"/>
        </w:rPr>
        <w:t>Table stakes: ecological surveys, satellite data and standard reporting, which every serious player offers. Hard to copy: the combination of ecological science, landowner trust and commercial structuring under one roof, plus the data that compounds from running them together. What we have observed that others underweight: landowners are the foundation of the asset class, and whoever they trust wins from the ground up. Proof: two completed land assessments with measured baselines, and both landowners stayed on into planning. Not yet: outcomes at scale, which FieldArc refuses to claim until they are measured.</w:t>
      </w:r>
    </w:p>
    <w:p>
      <w:pPr>
        <w:spacing w:after="120"/>
      </w:pPr>
      <w:r>
        <w:rPr>
          <w:i w:val="0"/>
          <w:color w:val="4B5C50"/>
          <w:sz w:val="18"/>
        </w:rPr>
        <w:t>Confidence 7 of 10. Basis: Observed. Evidence: Three capabilities under one roof; no competitor we have met has all three. Next test: Confirm whether buyers value the combination or just the data.</w:t>
      </w:r>
    </w:p>
    <w:p>
      <w:pPr>
        <w:spacing w:after="80"/>
      </w:pPr>
      <w:r>
        <w:rPr>
          <w:b/>
          <w:sz w:val="20"/>
        </w:rPr>
        <w:t xml:space="preserve">Why this works. </w:t>
      </w:r>
      <w:r>
        <w:rPr>
          <w:sz w:val="20"/>
        </w:rPr>
        <w:t>It separates table stakes from what is genuinely FieldArc's, and capability from features. It names a specific observation that competitors underweight, and, most importantly, it includes a not-yet list. The proof claims only what exists. In a market allergic to overpromise, visibly refusing the claim it cannot back is itself a differentiator. The honesty is the advantage.</w:t>
      </w:r>
    </w:p>
    <w:p>
      <w:r>
        <w:rPr>
          <w:b/>
          <w:sz w:val="20"/>
        </w:rPr>
        <w:t xml:space="preserve">Your turn. </w:t>
      </w:r>
      <w:r>
        <w:rPr>
          <w:color w:val="4B5C50"/>
          <w:sz w:val="20"/>
        </w:rPr>
        <w:t>Sort table stakes from what is yours, then answer all four questions, including the last one. Naming the claim you refuse to make today protects you from the most expensive positioning error there is: writing a cheque your evidence cannot cash.</w:t>
      </w:r>
    </w:p>
    <w:p/>
    <w:p>
      <w:r>
        <w:rPr>
          <w:b/>
          <w:sz w:val="30"/>
        </w:rPr>
        <w:t>USP and positioning</w:t>
      </w:r>
    </w:p>
    <w:p>
      <w:pPr>
        <w:spacing w:after="40"/>
      </w:pPr>
      <w:r>
        <w:rPr>
          <w:b/>
          <w:color w:val="4B5C50"/>
          <w:sz w:val="16"/>
        </w:rPr>
        <w:t>FIELDARC ANSWER</w:t>
      </w:r>
    </w:p>
    <w:p>
      <w:pPr>
        <w:spacing w:after="160"/>
      </w:pPr>
      <w:r>
        <w:rPr>
          <w:i w:val="0"/>
          <w:color w:val="16271B"/>
          <w:sz w:val="22"/>
        </w:rPr>
        <w:t>USP: the only place a landowner can get ecological depth and a practical route to funding in the same conversation. Positioning: FieldArc is the practical restoration intelligence platform for landowners and estate managers who need credible ecological insight, commercial clarity and a realistic path from degraded land to measurable recovery.</w:t>
      </w:r>
    </w:p>
    <w:p>
      <w:pPr>
        <w:spacing w:after="120"/>
      </w:pPr>
      <w:r>
        <w:rPr>
          <w:i w:val="0"/>
          <w:color w:val="4B5C50"/>
          <w:sz w:val="18"/>
        </w:rPr>
        <w:t>Confidence 6 of 10. Basis: Supported. Evidence: Sits in the gap the map showed, but the gap is untested. Next test: Test the statement in five landowner conversations and watch for the moment they lean in.</w:t>
      </w:r>
    </w:p>
    <w:p>
      <w:pPr>
        <w:spacing w:after="80"/>
      </w:pPr>
      <w:r>
        <w:rPr>
          <w:b/>
          <w:sz w:val="20"/>
        </w:rPr>
        <w:t xml:space="preserve">Why this works. </w:t>
      </w:r>
      <w:r>
        <w:rPr>
          <w:sz w:val="20"/>
        </w:rPr>
        <w:t>The USP is one provable claim a competitor cannot credibly make, and it comes from the capability combination. The positioning sits exactly in the gap the landscape map revealed: ecological depth and commercial fluency together, which nobody else occupies. Need, gap and advantage all check out. And the working words, practical, credible, realistic, measurable, are each chosen against the market's overpromise problem. The position stays quiet about difference and occupies the place where the audience's need lives.</w:t>
      </w:r>
    </w:p>
    <w:p>
      <w:r>
        <w:rPr>
          <w:b/>
          <w:sz w:val="20"/>
        </w:rPr>
        <w:t xml:space="preserve">Your turn. </w:t>
      </w:r>
      <w:r>
        <w:rPr>
          <w:color w:val="4B5C50"/>
          <w:sz w:val="20"/>
        </w:rPr>
        <w:t>Write your USP and draft your statement only after mapping the landscape and naming your advantage. Then test every word against your persona's scepticism, and delete any claim your proof cannot back this quarter.</w:t>
      </w:r>
    </w:p>
    <w:p/>
    <w:p>
      <w:r>
        <w:br w:type="page"/>
      </w:r>
    </w:p>
    <w:p>
      <w:pPr>
        <w:spacing w:after="40"/>
      </w:pPr>
      <w:r>
        <w:rPr>
          <w:b/>
          <w:color w:val="527800"/>
          <w:sz w:val="16"/>
        </w:rPr>
        <w:t>STAGE 4 · BRAND EXPRESSION</w:t>
      </w:r>
    </w:p>
    <w:p>
      <w:r>
        <w:rPr>
          <w:b/>
          <w:sz w:val="30"/>
        </w:rPr>
        <w:t>Personality</w:t>
      </w:r>
    </w:p>
    <w:p>
      <w:pPr>
        <w:spacing w:after="40"/>
      </w:pPr>
      <w:r>
        <w:rPr>
          <w:b/>
          <w:color w:val="4B5C50"/>
          <w:sz w:val="16"/>
        </w:rPr>
        <w:t>FIELDARC ANSWER</w:t>
      </w:r>
    </w:p>
    <w:p>
      <w:pPr>
        <w:spacing w:after="160"/>
      </w:pPr>
      <w:r>
        <w:rPr>
          <w:i w:val="0"/>
          <w:color w:val="16271B"/>
          <w:sz w:val="22"/>
        </w:rPr>
        <w:t>Attributes: calm, precise, practical, grounded, responsible. Never: breathless, salesy, simplistic about ecological complexity, dismissive of what the landowner already knows. Character: a sage guide with a steward layer, which forbids the saviour pose. Three rules: explain before you persuade; show evidence before you make a claim; never make restoration sound simpler than it is.</w:t>
      </w:r>
    </w:p>
    <w:p>
      <w:pPr>
        <w:spacing w:after="120"/>
      </w:pPr>
      <w:r>
        <w:rPr>
          <w:i w:val="0"/>
          <w:color w:val="4B5C50"/>
          <w:sz w:val="18"/>
        </w:rPr>
        <w:t>Confidence 8 of 10. Basis: Founder choice. Rationale and trade-off: Derived from the landowner doubt; consistent across nine months of writing.</w:t>
      </w:r>
    </w:p>
    <w:p>
      <w:pPr>
        <w:spacing w:after="80"/>
      </w:pPr>
      <w:r>
        <w:rPr>
          <w:b/>
          <w:sz w:val="20"/>
        </w:rPr>
        <w:t xml:space="preserve">Why this works. </w:t>
      </w:r>
      <w:r>
        <w:rPr>
          <w:sz w:val="20"/>
        </w:rPr>
        <w:t>The attributes are derived from one person's doubt, and the never-list makes them usable in seconds. The character is converted into testable behaviour, which is what stops it becoming a costume. The deliverable is the rules. The label stays inside the team.</w:t>
      </w:r>
    </w:p>
    <w:p>
      <w:r>
        <w:rPr>
          <w:b/>
          <w:sz w:val="20"/>
        </w:rPr>
        <w:t xml:space="preserve">Your turn. </w:t>
      </w:r>
      <w:r>
        <w:rPr>
          <w:color w:val="4B5C50"/>
          <w:sz w:val="20"/>
        </w:rPr>
        <w:t>Derive your attributes from what your person needs to feel, name each one's overdone version, write the never-list, then choose the character that serves the person and turn it into three rules a new employee could apply.</w:t>
      </w:r>
    </w:p>
    <w:p/>
    <w:p>
      <w:r>
        <w:rPr>
          <w:b/>
          <w:sz w:val="30"/>
        </w:rPr>
        <w:t>Tone of voice</w:t>
      </w:r>
    </w:p>
    <w:p>
      <w:pPr>
        <w:spacing w:after="40"/>
      </w:pPr>
      <w:r>
        <w:rPr>
          <w:b/>
          <w:color w:val="4B5C50"/>
          <w:sz w:val="16"/>
        </w:rPr>
        <w:t>FIELDARC ANSWER</w:t>
      </w:r>
    </w:p>
    <w:p>
      <w:pPr>
        <w:spacing w:after="160"/>
      </w:pPr>
      <w:r>
        <w:rPr>
          <w:i w:val="0"/>
          <w:color w:val="16271B"/>
          <w:sz w:val="22"/>
        </w:rPr>
        <w:t>Five rules: calm over dramatic, precise over inflated, practical over abstract, evidence-led over promotional, long term over reactive. Weak line: revolutionising the future of nature-positive land transformation. FieldArc line: helping landowners turn degraded land into measurable restoration projects with practical planning, credible data and long term value.</w:t>
      </w:r>
    </w:p>
    <w:p>
      <w:pPr>
        <w:spacing w:after="120"/>
      </w:pPr>
      <w:r>
        <w:rPr>
          <w:i w:val="0"/>
          <w:color w:val="4B5C50"/>
          <w:sz w:val="18"/>
        </w:rPr>
        <w:t>Confidence 8 of 10. Basis: Founder choice.</w:t>
      </w:r>
    </w:p>
    <w:p>
      <w:pPr>
        <w:spacing w:after="80"/>
      </w:pPr>
      <w:r>
        <w:rPr>
          <w:b/>
          <w:sz w:val="20"/>
        </w:rPr>
        <w:t xml:space="preserve">Why this works. </w:t>
      </w:r>
      <w:r>
        <w:rPr>
          <w:sz w:val="20"/>
        </w:rPr>
        <w:t>The rules are written as this-over-that tensions, which is what a writer mid-sentence actually needs, and each one traces back to a prior decision. The before-and-after pair proves the system: the weak line fails four rules in nine words, and the diagnosis needs no meeting, because the rules do the judging.</w:t>
      </w:r>
    </w:p>
    <w:p>
      <w:r>
        <w:rPr>
          <w:b/>
          <w:sz w:val="20"/>
        </w:rPr>
        <w:t xml:space="preserve">Your turn. </w:t>
      </w:r>
      <w:r>
        <w:rPr>
          <w:color w:val="4B5C50"/>
          <w:sz w:val="20"/>
        </w:rPr>
        <w:t>Write up to five rules as this-over-that, each traceable to an upstream decision. Then rewrite five real sentences from your current site under the rules. The distance you find is the size of the improvement ahead.</w:t>
      </w:r>
    </w:p>
    <w:p/>
    <w:p>
      <w:r>
        <w:rPr>
          <w:b/>
          <w:sz w:val="30"/>
        </w:rPr>
        <w:t>Look and feel</w:t>
      </w:r>
    </w:p>
    <w:p>
      <w:pPr>
        <w:spacing w:after="40"/>
      </w:pPr>
      <w:r>
        <w:rPr>
          <w:b/>
          <w:color w:val="4B5C50"/>
          <w:sz w:val="16"/>
        </w:rPr>
        <w:t>FIELDARC ANSWER</w:t>
      </w:r>
    </w:p>
    <w:p>
      <w:pPr>
        <w:spacing w:after="160"/>
      </w:pPr>
      <w:r>
        <w:rPr>
          <w:i w:val="0"/>
          <w:color w:val="16271B"/>
          <w:sz w:val="22"/>
        </w:rPr>
        <w:t>Feel, on sight: this is evidence. Five principles: earth-informed colour from soil, canopy, water and field data; clean information design; field photography of real places, land and work; ecological texture; calm data visualisation. Refuse: generic green-startup gradients, cartoon nature icons, exaggerated climate imagery, and anything that makes restoration look simple. References: a scientific field guide, for how dense information stays calm; an agricultural machinery brand, for how seriousness reads as competence and stays warm; a public infrastructure report, for how numbers look trustworthy without looking corporate.</w:t>
      </w:r>
    </w:p>
    <w:p>
      <w:pPr>
        <w:spacing w:after="120"/>
      </w:pPr>
      <w:r>
        <w:rPr>
          <w:i w:val="0"/>
          <w:color w:val="4B5C50"/>
          <w:sz w:val="18"/>
        </w:rPr>
        <w:t>Confidence 7 of 10. Basis: Founder choice.</w:t>
      </w:r>
    </w:p>
    <w:p>
      <w:pPr>
        <w:spacing w:after="80"/>
      </w:pPr>
      <w:r>
        <w:rPr>
          <w:b/>
          <w:sz w:val="20"/>
        </w:rPr>
        <w:t xml:space="preserve">Why this works. </w:t>
      </w:r>
      <w:r>
        <w:rPr>
          <w:sz w:val="20"/>
        </w:rPr>
        <w:t>It leads with the feeling the visuals must produce, then derives principles from the attributes, then names refusals with reasons. Crucially, the visual never-list enforces the same strategy as the verbal one: both refuse false simplicity and hype. Words and visuals declining the same things is what an integrated brand means.</w:t>
      </w:r>
    </w:p>
    <w:p>
      <w:r>
        <w:rPr>
          <w:b/>
          <w:sz w:val="20"/>
        </w:rPr>
        <w:t xml:space="preserve">Your turn. </w:t>
      </w:r>
      <w:r>
        <w:rPr>
          <w:color w:val="4B5C50"/>
          <w:sz w:val="20"/>
        </w:rPr>
        <w:t>Write the feelings line first, then derive three to five principles, then study ten competitor sites and decide which visual conventions you will refuse. Hand a designer that one page and you will get strategy-aligned work on the first round.</w:t>
      </w:r>
    </w:p>
    <w:p/>
    <w:p>
      <w:r>
        <w:br w:type="page"/>
      </w:r>
    </w:p>
    <w:p>
      <w:pPr>
        <w:spacing w:after="40"/>
      </w:pPr>
      <w:r>
        <w:rPr>
          <w:b/>
          <w:color w:val="527800"/>
          <w:sz w:val="16"/>
        </w:rPr>
        <w:t>STAGE 5 · ACTION</w:t>
      </w:r>
    </w:p>
    <w:p>
      <w:r>
        <w:rPr>
          <w:b/>
          <w:sz w:val="30"/>
        </w:rPr>
        <w:t>Goals and gap analysis</w:t>
      </w:r>
    </w:p>
    <w:p>
      <w:pPr>
        <w:spacing w:after="40"/>
      </w:pPr>
      <w:r>
        <w:rPr>
          <w:b/>
          <w:color w:val="4B5C50"/>
          <w:sz w:val="16"/>
        </w:rPr>
        <w:t>FIELDARC ANSWER</w:t>
      </w:r>
    </w:p>
    <w:p>
      <w:pPr>
        <w:spacing w:after="160"/>
      </w:pPr>
      <w:r>
        <w:rPr>
          <w:i w:val="0"/>
          <w:color w:val="16271B"/>
          <w:sz w:val="22"/>
        </w:rPr>
        <w:t>Goal one: be the platform landowners trust first. Baseline: no unprompted mentions from landowners, and two referenceable projects. Measure: ten referenceable projects, and a third of qualified leads naming trust or proof as the reason they came. Gap: most landowners have never heard of FieldArc, and those who have are sceptical of restoration claims generally, an awareness layer and a belief layer. Action: consistent, evidence-led education, direct landowner outreach, and worked project stories on comparable land. Owner: founder. Goal two: make the offer legible to funders. Baseline: proof scattered across four documents. Measure: one verification page, cited in three funder conversations without follow-up questions about method. Gap: proof points are scattered. Action: a single verification and evidence page. Owner: founder. Goal three: prove the commercial pathway changes behaviour. Baseline: nobody has yet moved from assessment to a funded plan. Measure: two assessments converting to funded plans within two quarters. Gap: FieldArc has yet to learn whether the pathway is what makes landowners decide. Action: two assessment pilots with structured follow-up. Owner: founder.</w:t>
      </w:r>
    </w:p>
    <w:p>
      <w:pPr>
        <w:spacing w:after="120"/>
      </w:pPr>
      <w:r>
        <w:rPr>
          <w:i w:val="0"/>
          <w:color w:val="4B5C50"/>
          <w:sz w:val="18"/>
        </w:rPr>
        <w:t>Confidence 7 of 10. Basis: Supported. Evidence: Baselines are real; the targets are estimates. Next test: Review at ninety days against actual referenceable projects.</w:t>
      </w:r>
    </w:p>
    <w:p>
      <w:pPr>
        <w:spacing w:after="80"/>
      </w:pPr>
      <w:r>
        <w:rPr>
          <w:b/>
          <w:sz w:val="20"/>
        </w:rPr>
        <w:t xml:space="preserve">Why this works. </w:t>
      </w:r>
      <w:r>
        <w:rPr>
          <w:sz w:val="20"/>
        </w:rPr>
        <w:t>Each goal has a baseline and a measure, so progress can be judged. The gaps admit, in writing, what is still missing, and the first gap is split into its awareness and belief layers so each can be worked separately. Every gap has a concrete action that could start on Monday and a named owner. A founder-as-owner answer is treated as honest information about capacity.</w:t>
      </w:r>
    </w:p>
    <w:p>
      <w:r>
        <w:rPr>
          <w:b/>
          <w:sz w:val="20"/>
        </w:rPr>
        <w:t xml:space="preserve">Your turn. </w:t>
      </w:r>
      <w:r>
        <w:rPr>
          <w:color w:val="4B5C50"/>
          <w:sz w:val="20"/>
        </w:rPr>
        <w:t>For each goal, write the baseline, the measure, the honest gap, the action that closes it, and the single owner. Run the sceptical-advisor test: if a gap reads as reassurance, rewrite it as an admission.</w:t>
      </w:r>
    </w:p>
    <w:p/>
    <w:p>
      <w:r>
        <w:rPr>
          <w:b/>
          <w:sz w:val="30"/>
        </w:rPr>
        <w:t>Roadmap and touchpoints</w:t>
      </w:r>
    </w:p>
    <w:p>
      <w:pPr>
        <w:spacing w:after="40"/>
      </w:pPr>
      <w:r>
        <w:rPr>
          <w:b/>
          <w:color w:val="4B5C50"/>
          <w:sz w:val="16"/>
        </w:rPr>
        <w:t>FIELDARC ANSWER</w:t>
      </w:r>
    </w:p>
    <w:p>
      <w:pPr>
        <w:spacing w:after="160"/>
      </w:pPr>
      <w:r>
        <w:rPr>
          <w:i w:val="0"/>
          <w:color w:val="16271B"/>
          <w:sz w:val="22"/>
        </w:rPr>
        <w:t>Touchpoints fixed first: website messaging, the investor deck, direct landowner outreach, because the trust gap runs through all three. 30 days: rewrite the homepage and offer against the new positioning, build the worked-example one-pager, identify the first outreach targets. 60 days: rebuild the deck on the tested message, open the first outreach conversations. 90 days: harvest the evidence those conversations produce and feed it back. Can wait: brand refresh, podcast, secondary-audience campaigns, social media, and paid reach until the homepage message has been tested.</w:t>
      </w:r>
    </w:p>
    <w:p>
      <w:pPr>
        <w:spacing w:after="120"/>
      </w:pPr>
      <w:r>
        <w:rPr>
          <w:i w:val="0"/>
          <w:color w:val="4B5C50"/>
          <w:sz w:val="18"/>
        </w:rPr>
        <w:t>Confidence 8 of 10. Basis: Observed. Evidence: The three touchpoints are where every live conversation stalled.</w:t>
      </w:r>
    </w:p>
    <w:p>
      <w:pPr>
        <w:spacing w:after="80"/>
      </w:pPr>
      <w:r>
        <w:rPr>
          <w:b/>
          <w:sz w:val="20"/>
        </w:rPr>
        <w:t xml:space="preserve">Why this works. </w:t>
      </w:r>
      <w:r>
        <w:rPr>
          <w:sz w:val="20"/>
        </w:rPr>
        <w:t>Touchpoints are chosen where the gaps run, and each horizon answers a different question: what changes first, what builds on it, what compounds. The actions are things a person does. The can-wait list is written down, which is what protects the plan.</w:t>
      </w:r>
    </w:p>
    <w:p>
      <w:r>
        <w:rPr>
          <w:b/>
          <w:sz w:val="20"/>
        </w:rPr>
        <w:t xml:space="preserve">Your turn. </w:t>
      </w:r>
      <w:r>
        <w:rPr>
          <w:color w:val="4B5C50"/>
          <w:sz w:val="20"/>
        </w:rPr>
        <w:t>Walk your person through the six moments, choose the three touchpoints they actually meet on the way to deciding, then build the three horizons from your gap actions, and write the can-wait list explicitly.</w:t>
      </w:r>
    </w:p>
    <w:p/>
    <w:p>
      <w:r>
        <w:rPr>
          <w:b/>
          <w:sz w:val="30"/>
        </w:rPr>
        <w:t>Channels and content</w:t>
      </w:r>
    </w:p>
    <w:p>
      <w:pPr>
        <w:spacing w:after="40"/>
      </w:pPr>
      <w:r>
        <w:rPr>
          <w:b/>
          <w:color w:val="4B5C50"/>
          <w:sz w:val="16"/>
        </w:rPr>
        <w:t>FIELDARC ANSWER</w:t>
      </w:r>
    </w:p>
    <w:p>
      <w:pPr>
        <w:spacing w:after="160"/>
      </w:pPr>
      <w:r>
        <w:rPr>
          <w:i w:val="0"/>
          <w:color w:val="16271B"/>
          <w:sz w:val="22"/>
        </w:rPr>
        <w:t>Channels and their primary jobs: direct landowner outreach for trust; one professional channel and the rural press for reach; a monthly email to landowners and partners for retention; partnerships with land agents for borrowed trust; paid reach deferred until the homepage message has been tested. Social media deferred at first. Five pillars: restoration education, landowner trust, biodiversity intelligence, commercial clarity, project stories. Cadence: two pieces of content a week, sustainable on the worst week. First month: one theme a week, tracking one measure, landowner replies that turn into a conversation.</w:t>
      </w:r>
    </w:p>
    <w:p>
      <w:pPr>
        <w:spacing w:after="120"/>
      </w:pPr>
      <w:r>
        <w:rPr>
          <w:i w:val="0"/>
          <w:color w:val="4B5C50"/>
          <w:sz w:val="18"/>
        </w:rPr>
        <w:t>Confidence 5 of 10. Basis: Assumption. Evidence: Pillars derived from the strategy. None has been tested on an audience yet. Next test: Publish six pieces and measure which pillar gets replies from landowners.</w:t>
      </w:r>
    </w:p>
    <w:p>
      <w:pPr>
        <w:spacing w:after="80"/>
      </w:pPr>
      <w:r>
        <w:rPr>
          <w:b/>
          <w:sz w:val="20"/>
        </w:rPr>
        <w:t xml:space="preserve">Why this works. </w:t>
      </w:r>
      <w:r>
        <w:rPr>
          <w:sz w:val="20"/>
        </w:rPr>
        <w:t>Each channel has one job, and the choice follows where the landowner gets her information and whom she trusts. The pillars are the strategy serialised: every one traces to a positioning or audience decision, so content planning becomes rotation, and the weekly invention stops. The cadence is set for sustainability, because for this audience silence reads as instability.</w:t>
      </w:r>
    </w:p>
    <w:p>
      <w:r>
        <w:rPr>
          <w:b/>
          <w:sz w:val="20"/>
        </w:rPr>
        <w:t xml:space="preserve">Your turn. </w:t>
      </w:r>
      <w:r>
        <w:rPr>
          <w:color w:val="4B5C50"/>
          <w:sz w:val="20"/>
        </w:rPr>
        <w:t>Give each channel one job, derive your pillars from your positioning and goals, choose the platforms your persona actually uses, and set the cadence you can keep on a bad week.</w:t>
      </w:r>
    </w:p>
    <w:p/>
    <w:p>
      <w:r>
        <w:rPr>
          <w:b/>
          <w:sz w:val="30"/>
        </w:rPr>
        <w:t>Strategy snapshot</w:t>
      </w:r>
    </w:p>
    <w:p>
      <w:pPr>
        <w:spacing w:after="40"/>
      </w:pPr>
      <w:r>
        <w:rPr>
          <w:b/>
          <w:color w:val="4B5C50"/>
          <w:sz w:val="16"/>
        </w:rPr>
        <w:t>FIELDARC ANSWER</w:t>
      </w:r>
    </w:p>
    <w:p>
      <w:pPr>
        <w:spacing w:after="160"/>
      </w:pPr>
      <w:r>
        <w:rPr>
          <w:i w:val="0"/>
          <w:color w:val="16271B"/>
          <w:sz w:val="22"/>
        </w:rPr>
        <w:t>FieldArc is building the trust infrastructure for credible land restoration. Its brand must help non-specialists believe in complex ecological work without reducing that work to slogans. Everything it does leads with evidence and treats the landowner as an intelligent partner.</w:t>
      </w:r>
    </w:p>
    <w:p>
      <w:pPr>
        <w:spacing w:after="120"/>
      </w:pPr>
      <w:r>
        <w:rPr>
          <w:i w:val="0"/>
          <w:color w:val="4B5C50"/>
          <w:sz w:val="18"/>
        </w:rPr>
        <w:t>Confidence 7 of 10. Basis: Founder choice.</w:t>
      </w:r>
    </w:p>
    <w:p>
      <w:pPr>
        <w:spacing w:after="80"/>
      </w:pPr>
      <w:r>
        <w:rPr>
          <w:b/>
          <w:sz w:val="20"/>
        </w:rPr>
        <w:t xml:space="preserve">Why this works. </w:t>
      </w:r>
      <w:r>
        <w:rPr>
          <w:sz w:val="20"/>
        </w:rPr>
        <w:t>A good snapshot is the single organising idea the whole strategy serves. A summary of every section would bury it. Trust infrastructure captures FieldArc in two words and gives every later decision a test: does this build belief, or only visibility?</w:t>
      </w:r>
    </w:p>
    <w:p>
      <w:r>
        <w:rPr>
          <w:b/>
          <w:sz w:val="20"/>
        </w:rPr>
        <w:t xml:space="preserve">Your turn. </w:t>
      </w:r>
      <w:r>
        <w:rPr>
          <w:color w:val="4B5C50"/>
          <w:sz w:val="20"/>
        </w:rPr>
        <w:t>Compress your strategy to one organising idea. If you cannot say in a sentence what your brand is really building, the strategy needs more work.</w:t>
      </w:r>
    </w:p>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627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